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91" w:rsidRDefault="009130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3091" w:rsidRDefault="00913091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130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091" w:rsidRDefault="009130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091" w:rsidRDefault="009130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3091" w:rsidRDefault="00913091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29.12.2022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091" w:rsidRDefault="00913091">
            <w:pPr>
              <w:pStyle w:val="ConsPlusNormal"/>
            </w:pPr>
          </w:p>
        </w:tc>
      </w:tr>
    </w:tbl>
    <w:p w:rsidR="00913091" w:rsidRDefault="00913091">
      <w:pPr>
        <w:pStyle w:val="ConsPlusNormal"/>
        <w:spacing w:before="280"/>
        <w:ind w:firstLine="540"/>
        <w:jc w:val="both"/>
      </w:pPr>
      <w:r>
        <w:t>____________ гриф ограничения доступа</w:t>
      </w:r>
    </w:p>
    <w:p w:rsidR="00913091" w:rsidRDefault="009130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133"/>
        <w:gridCol w:w="3969"/>
      </w:tblGrid>
      <w:tr w:rsidR="009130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  <w:r>
              <w:t>СОГЛАСОВАНО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  <w:jc w:val="right"/>
            </w:pPr>
            <w:r>
              <w:t>УТВЕРЖДАЮ</w:t>
            </w:r>
          </w:p>
        </w:tc>
      </w:tr>
      <w:tr w:rsidR="00913091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  <w:jc w:val="right"/>
            </w:pPr>
            <w:r>
              <w:t>Руководитель</w:t>
            </w:r>
          </w:p>
        </w:tc>
      </w:tr>
      <w:tr w:rsidR="00913091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  <w:proofErr w:type="gramStart"/>
            <w:r>
              <w:t>(наименование, должность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91" w:rsidRDefault="00913091">
            <w:pPr>
              <w:pStyle w:val="ConsPlusNormal"/>
            </w:pPr>
          </w:p>
        </w:tc>
      </w:tr>
      <w:tr w:rsidR="00913091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913091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  <w:r>
              <w:t>уполномоченного лица)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91" w:rsidRDefault="00913091">
            <w:pPr>
              <w:pStyle w:val="ConsPlusNormal"/>
            </w:pPr>
          </w:p>
        </w:tc>
      </w:tr>
      <w:tr w:rsidR="00913091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  <w:jc w:val="center"/>
            </w:pPr>
            <w:r>
              <w:t>(Ф.И.О. руководителя)</w:t>
            </w:r>
          </w:p>
        </w:tc>
      </w:tr>
      <w:tr w:rsidR="00913091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  <w:r>
              <w:t>(подпись, Ф.И.О.)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091" w:rsidRDefault="00913091">
            <w:pPr>
              <w:pStyle w:val="ConsPlusNormal"/>
            </w:pPr>
          </w:p>
        </w:tc>
      </w:tr>
      <w:tr w:rsidR="009130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  <w:jc w:val="both"/>
            </w:pPr>
            <w:r>
              <w:t>"__"______ 20__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130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3091" w:rsidRDefault="00913091">
            <w:pPr>
              <w:pStyle w:val="ConsPlusNormal"/>
              <w:jc w:val="center"/>
            </w:pPr>
            <w:r>
              <w:t>"__"________ 20___ г.</w:t>
            </w:r>
          </w:p>
        </w:tc>
      </w:tr>
    </w:tbl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</w:pPr>
      <w:r>
        <w:t>ИНСТРУКЦИЯ</w:t>
      </w:r>
    </w:p>
    <w:p w:rsidR="00913091" w:rsidRDefault="00913091">
      <w:pPr>
        <w:pStyle w:val="ConsPlusNormal"/>
        <w:jc w:val="center"/>
      </w:pPr>
      <w:r>
        <w:t>по антитеррористической безопасности для работников</w:t>
      </w:r>
    </w:p>
    <w:p w:rsidR="00913091" w:rsidRDefault="00913091">
      <w:pPr>
        <w:pStyle w:val="ConsPlusNormal"/>
        <w:jc w:val="center"/>
      </w:pPr>
      <w:r>
        <w:t>_____________ "____________________________"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1. Общие положения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 xml:space="preserve">1.1. Настоящая Инструкция по антитеррористической безопасности для работников ______________ "_____________" (далее - Инструкция, Организация, работники) устанавливает порядок организации и проведения работ в области </w:t>
      </w:r>
      <w:proofErr w:type="gramStart"/>
      <w:r>
        <w:t>обеспечения антитеррористической защищенности места массового пребывания людей</w:t>
      </w:r>
      <w:proofErr w:type="gramEnd"/>
      <w:r>
        <w:t>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Настоящая Инструкция разработана на основании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06.03.2006 N 35-ФЗ "О противодействии терроризму",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сооружений",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</w:t>
      </w:r>
      <w:proofErr w:type="gramEnd"/>
      <w:r>
        <w:t xml:space="preserve"> </w:t>
      </w:r>
      <w:proofErr w:type="gramStart"/>
      <w:r>
        <w:t xml:space="preserve">таких мест и объектов (территорий)", </w:t>
      </w:r>
      <w:hyperlink r:id="rId8">
        <w:r>
          <w:rPr>
            <w:color w:val="0000FF"/>
          </w:rPr>
          <w:t>Порядка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14.06.2012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устава Организации, ______________________, ___________________________, _________________________, ________________________ (перечень иных НПА, правовых актов компетентных органов).</w:t>
      </w:r>
      <w:proofErr w:type="gramEnd"/>
    </w:p>
    <w:p w:rsidR="00913091" w:rsidRDefault="00913091">
      <w:pPr>
        <w:pStyle w:val="ConsPlusNormal"/>
        <w:spacing w:before="220"/>
        <w:ind w:firstLine="540"/>
        <w:jc w:val="both"/>
      </w:pPr>
      <w:r>
        <w:t xml:space="preserve">1.3. Руководство Организации осуществляет мероприятия по обеспечению антитеррористической защищенности мест массового пребывания людей, включая мероприятия по защите служебной информации ограниченного распространения, по указанию и во </w:t>
      </w:r>
      <w:r>
        <w:lastRenderedPageBreak/>
        <w:t>взаимодействии с исполнительными органами государственной власти субъектов Российской Федерации и органами местного самоуправления территорий.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1.4. Каждый работник Организации должен быть ознакомлен с настоящей Инструкцией, освоить практические навыки своих действий по выполнению мероприятий антитеррористической безопасности на рабочем месте, в помещениях и на территории Организации.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1.5. Инструктаж работников проводится ответственными лицами: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__________________ (должность инструктора) - ___________________ (инструктируемое подразделение Организации</w:t>
      </w:r>
      <w:proofErr w:type="gramStart"/>
      <w:r>
        <w:t>);</w:t>
      </w:r>
      <w:proofErr w:type="gramEnd"/>
    </w:p>
    <w:p w:rsidR="00913091" w:rsidRDefault="00913091">
      <w:pPr>
        <w:pStyle w:val="ConsPlusNormal"/>
        <w:spacing w:before="220"/>
        <w:ind w:firstLine="540"/>
        <w:jc w:val="both"/>
      </w:pPr>
      <w:r>
        <w:t>____________________________ - ____________________________;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____________________________ - ____________________________.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1.6. Нарушители правил антитеррористической безопасности привлекаются к административной либо уголовной ответственности в соответствии с действующим законодательством Российской Федерации.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1.7. Работники Организации должны знать место нахождения ближайших от своего рабочего места средств оповещения, маршрутов эвакуации и первичных средств пожаротушения.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настоящей Инструкции возлагается на ____________ (подразделение, должность).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Руководителем Организации издается соответствующий приказ (распоряжение), и если для такого работника это является новой трудовой функцией, то она добавляется в список служебных обязанностей путем подписания обновленного варианта должностной инструкции или оформления дополнительного соглашения к трудовому договору между работником и работодателем.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1.9. В случае необходимости в Организации может быть создана служба, которая занимается организацией антитеррористической безопасности.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Ответственные лица разрабатывают в Организации программы, утверждают планы действий персонала при угрозе нападения или непосредственном совершении теракта, организуют занятия и тренинги, размещают на информационных стендах или делают рассылку памяток по защите организации от террористов.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1.10. Организация, использующая принадлежащее ей имущество, выполняет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2. Программа инструктажа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>2.1. Цель инструктажа - помочь работникам ориентироваться в мерах и правилах, исполнение которых снижает вероятность осуществления на территории работодателя террористических актов, а также правилах поведения в случае угрозы теракта и минимизации его последствий. К Инструкции прилагается памятка, содержащая номера телефонов экстренных служб (ФСБ России, Федеральной службы войск национальной гвардии Российской Федерации (Росгвардии), МЧС России, МВД России, скорой помощи и т.д.), в которые необходимо звонить при угрозе теракта.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lastRenderedPageBreak/>
        <w:t>2.2. Программа проведения инструктажа по антитеррористической безопасности включает в себя: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1) общие сведения об Организации, ее категории, которые имеют значение с точки зрения террористической угрозы;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2) сведения о факторах террористической угрозы;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3) перечень нормативных и локальных актов, регламентирующих правила антитеррористической безопасности;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4) источники, из которых работник может получить информацию о террористической угрозе и о том, каким образом Организация защищена от нее, а также где в Организации хранятся обучающие материалы, инструкции, схемы по антитеррористической безопасности;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5) инструменты и действия, которые направлены на предотвращение террористической угрозы (например, нажатие на кнопку включения сигнализации), а также способы реагирования на нее (например, удаленная блокировка всех дверей в офисах);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6) практические советы по действиям в случае типовых ситуаций: например, обнаружение подозрительного предмета, поступление угроз от неизвестных, захват заложников;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7) информация о безопасных местах, где возможно укрыться в случае теракта;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8) информация о порядке информирования правоохранительных органов и иных компетентных органов в случае теракта;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9) оказание первой медицинской помощи.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2.3. Порядок проведения инструктажа.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Инструктаж проводится как для коллектива работников, так и индивидуально (например, для лиц, только поступивших на работу в организацию).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Работник, ответственный за проведение инструктажа, составляет график мероприятий для отдельных групп работников с учетом их трудовой деятельности. При необходимости инструктаж можно разбить на несколько частей и провести его с работниками Организации поэтапно в разные дни. Время проведения мероприятия должно затрагивать только рабочее время (не включая обеденный перерыв).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Как правило, мероприятие проводится в устной форме с раздачей наглядного материала, демонстрацией фильмов.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Навыки осваиваются на практике в ходе учений.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2.4. Документальное оформление результатов инструктажа.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Результаты инструктажа фиксируются в отдельном журнале, за ведение которого ответственно лицо, уполномоченное на проведение мероприятия.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Листы журнала нумеруются, прошиваются, скрепляются печатью Организации.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3. Задачи инструктажа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>3.1. Постоянная разъяснительная работа, направленная на повышение организованности и бдительности, готовности к действиям при теракте, укрепление взаимодействия с правоохранительными органами.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lastRenderedPageBreak/>
        <w:t>3.2. Обеспечение сознательного отношения к пропускному режиму и охране объектов Организации.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3.3. Выработка устойчивых навыков действий при обнаружении подозрительных пакетов, коробок, взрывчатых и радиоактивных веществ (не подходить к ним, не трогать, оповестить работников и руководство Организации).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3.4. Ознакомление работников со средствами инженерной защиты и инженерно-техническими средствами охраны.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3.5. Определение и устранения причин и условий, способствующих совершению в местах массового пребывания людей террористических актов.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3.6. Обеспечение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3.7. Доведение сведений об окончании контртеррористической операции.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3.8. Информирование работников о порядке возмещения вреда, причиненного в результате террористического акта и социальной реабилитации лиц, пострадавших в результате террористического акта.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4. Обязанности работников и службы безопасности (охраны)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>4.1. Обязанности специально уполномоченных лиц по обеспечению антитеррористической безопасности на объектах Организации: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 допускать стоянки постороннего транспорта у здания работодателя и на прилегающей территории;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при обнаружении подозрительных пакетов, свертков, коробок не трогать, а только оградить и немедленно сообщить об этом в правоохранительные органы;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следить за исправностью состояния огнетушителей и разместить их в доступных для других работников местах;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осуществлять ежедневные обходы территории;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проводить проверки складских, технических и подсобных помещений;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осуществлять физическую охрану объектов Организации в целях предупреждения теракта.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4.2. Действия работников при угрозе теракта: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в случае если принято решение о полной (частичной) эвакуации всех присутствующих, необходимо выполнять его таким образом, чтобы избежать паники и, как следствие, человеческих жертв.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Рекомендуемые зоны эвакуации и оцепления при обнаружении устройства или предмета, похожего на взрывное устройство: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Граната РГД-5 - не менее 50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Граната Ф-1 - не менее 200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Тротиловая шашка массой 200 г - 40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lastRenderedPageBreak/>
        <w:t>Тротиловая шашка массой 400 г - 50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Пивная банка 0,33 л - 60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Мина МОН-50 - 90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Чемодан (кейс) - 250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Дорожный чемодан - 350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Автомобиль типа "Жигули" - 450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Автомобиль типа "Волга" - 550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Микроавтобус - 900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Грузовая автомашина (фургон) - 1 250 м;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по прибытии сотрудников правоохранительных органов оказывать им содействие.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4.3. Порядок приема сообщений, содержащих угрозы террористического характера, по телефону: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постараться записать или дословно запомнить разговор, фиксировать его на бумаге. По возможности по ходу разговора отметить пол, возможный возраст звонившего и особенности его (ее) речи;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отметить характер звонка (городской или междугородный);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зафиксировать точное время начала и конца разговора;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постараться добиться от звонящего максимально возможного промедления времени для принятия руководством решений или совершения необходимых действий;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по возможности в процессе разговора сообщить о нем руководству Организации, если нет - немедленно по его окончании;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записать определившийся номер телефона и т.д.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4.4. Правила обращения с письменными материалами, содержащими угрозы террористического характера: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убрать его в полиэтиленовый пакет и сохранить все, ничего не выбрасывая: сам документ с текстом, вложения, конверт и упаковку;</w:t>
      </w:r>
    </w:p>
    <w:p w:rsidR="00913091" w:rsidRDefault="00913091">
      <w:pPr>
        <w:pStyle w:val="ConsPlusNormal"/>
        <w:spacing w:before="220"/>
        <w:ind w:firstLine="540"/>
        <w:jc w:val="both"/>
      </w:pPr>
      <w:proofErr w:type="gramStart"/>
      <w:r>
        <w:t>- не расширять круг лиц для ознакомления с содержанием документа;</w:t>
      </w:r>
      <w:proofErr w:type="gramEnd"/>
    </w:p>
    <w:p w:rsidR="00913091" w:rsidRDefault="00913091">
      <w:pPr>
        <w:pStyle w:val="ConsPlusNormal"/>
        <w:spacing w:before="220"/>
        <w:ind w:firstLine="540"/>
        <w:jc w:val="both"/>
      </w:pPr>
      <w:r>
        <w:t>- материалы направляются в правоохранительные органы с письмом, в котором должны быть указаны конкретные признаки материалов (вид, количество, каким способом и на чем исполнены, с каких слов начинается и какими заканчивается текст и т.п.), а также обстоятельства, связанные с их распространением, обнаружением или получением и т.д.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4.5. Ответственные работники обязаны обеспечить оснащение места массового пребывания людей конкретными моделями средств охраны, определенными в техническом задании на проектирование и на этапе выполнения строительно-монтажных работ, реконструкции и капитального ремонта.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5. Порядок информирования об угрозе совершения</w:t>
      </w:r>
    </w:p>
    <w:p w:rsidR="00913091" w:rsidRDefault="00913091">
      <w:pPr>
        <w:pStyle w:val="ConsPlusNormal"/>
        <w:jc w:val="center"/>
      </w:pPr>
      <w:r>
        <w:lastRenderedPageBreak/>
        <w:t>или о совершении террористического акта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 xml:space="preserve">5.1. </w:t>
      </w:r>
      <w:proofErr w:type="gramStart"/>
      <w:r>
        <w:t>При поступлении в Организацию информации (в том числе анонимного характера) об угрозе совершения или о совершении террористического акта в месте массового пребывания людей руководство Организации незамедлительно информирует об этом территориальный орган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t xml:space="preserve"> бедствий посредством имеющихся в их распоряжении сре</w:t>
      </w:r>
      <w:proofErr w:type="gramStart"/>
      <w:r>
        <w:t>дств св</w:t>
      </w:r>
      <w:proofErr w:type="gramEnd"/>
      <w:r>
        <w:t>язи.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5.2.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5.3.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</w:t>
      </w:r>
      <w:proofErr w:type="gramStart"/>
      <w:r>
        <w:t>о-</w:t>
      </w:r>
      <w:proofErr w:type="gramEnd"/>
      <w:r>
        <w:t xml:space="preserve"> и (или) видеозаписи, программными и (или) техническими средствами.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5.4. Срок хранения носителей информации, подтверждающих факт ее передачи, дату и время, составляет не менее 30 дней.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6. Действия при пожаре в результате теракта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>6.1. Каждый работник при обнаружении пожара или признаков горения (задымление, запах гари, повышение температуры и т.п.) обязан: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сообщить дежурному поста контроля помещений по телефону 112;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принять меры по эвакуации людей, тушению пожара и сохранности материальных ценностей. При эвакуации запрещается пользоваться лифтами.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 xml:space="preserve">6.2. Руководители и должностные лица, назначенные </w:t>
      </w:r>
      <w:proofErr w:type="gramStart"/>
      <w:r>
        <w:t>ответственными</w:t>
      </w:r>
      <w:proofErr w:type="gramEnd"/>
      <w:r>
        <w:t xml:space="preserve"> за обеспечение пожарной безопасности, прибыв к месту пожара, обязаны: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продублировать сообщение о возникновении пожара в пожарную охрану и поставить в известность вышестоящее руководство;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в случае угрозы жизни людей немедленно организовать их спасение, используя для этого имеющиеся силы и средства;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при необходимости отключить электроэнергию;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прекратить все работы в здании, кроме работ, связанных с мероприятиями по ликвидации пожара;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удалить за пределы опасной зоны всех работников, не участвующих в тушении пожара;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осуществить общее руководство по тушению пожара до прибытия подразделения пожарной охраны;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обеспечить соблюдение требований безопасности работниками, принимающими участие в тушении пожара;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 xml:space="preserve">одновременно с тушением пожара организовать эвакуацию и защиту материальных </w:t>
      </w:r>
      <w:r>
        <w:lastRenderedPageBreak/>
        <w:t>ценностей;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сообщать подразделениям пожарной охраны, привлекаемым для тушения пожара, сведения о хранящихся на объекте пожароопасных веществах;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в случае обнаружения признаков теракта уведомить об этом уполномоченных лиц и компетентные органы.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6.3. Правила поведения при пожаре: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пригнуться как можно ниже, стараясь выбраться из здания как можно быстрее;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обмотать лицо влажными тряпками или одеждой, чтобы дышать через них;</w:t>
      </w:r>
    </w:p>
    <w:p w:rsidR="00913091" w:rsidRDefault="00913091">
      <w:pPr>
        <w:pStyle w:val="ConsPlusNormal"/>
        <w:spacing w:before="220"/>
        <w:ind w:firstLine="540"/>
        <w:jc w:val="both"/>
      </w:pPr>
      <w:proofErr w:type="gramStart"/>
      <w:r>
        <w:t>- если в здании пожар, то до открывания закрытой двери обязательна предварительная тактильная проверка температуры ее ручки тыльной стороной ладони, если она не горячая - можно открывать для дальнейшей проверки наличия в соседнем помещении дыма или огня, после этого можно продолжать эвакуацию; если ручка двери или сама дверь горячая, то открывать ее нельзя;</w:t>
      </w:r>
      <w:proofErr w:type="gramEnd"/>
    </w:p>
    <w:p w:rsidR="00913091" w:rsidRDefault="00913091">
      <w:pPr>
        <w:pStyle w:val="ConsPlusNormal"/>
        <w:spacing w:before="220"/>
        <w:ind w:firstLine="540"/>
        <w:jc w:val="both"/>
      </w:pPr>
      <w:r>
        <w:t>- в случае невозможности выбраться из здания необходимо подать сигнал спасателям - лучше всего размахивать из окна каким-либо предметом или одеждой.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7. Правила при захвате заложников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>7.1. При захвате работников или посетителей необходимо: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о сложившейся ситуации немедленно сообщить в правоохранительные органы и руководству подразделения;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инициативно не вступать ни в какие переговоры с террористами;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выполнить все требования террористов, если это не связано с причинением ущерба жизни и здоровью заложников;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 противоречить преступникам, не рисковать жизнью окружающих и своей собственной;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 допускать действий, в том числе агрессивных, которые могут спровоцировать нападающих к применению оружия и привести к человеческим жертвам.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7.2. В момент захвата, если рядом нет террориста и нет возможности поражения, нельзя просто стоять на месте. Если есть такая возможность, необходимо убежать с места предполагаемого захвата.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7.3. Рекомендации заложникам: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нельзя пытаться бежать, если нет полной уверенности в успехе побега;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необходимо осмотреть место, где держат заложников, отметить места возможного укрытия в случае стрельбы;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 смотреть в глаза террористам, вести себя вызывающе, передвигаться или совершать какие-либо действия без их разрешения, кричать, плакать - это может быть воспринято негативно;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lastRenderedPageBreak/>
        <w:t>- необходимо стойко переносить лишения, оскорбления и унижения;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 допускать действий, которые могут спровоцировать нападающих к применению оружия, а также реагировать на их провокационное или вызывающее поведение;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необходимо выполнять требования преступников без возражений;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нельзя рисковать жизнью своей и окружающих, допускать истерику и панику;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прежде чем что-либо сделать, необходимо спрашивать разрешение (сесть, встать, попить, сходить в туалет и т.д.);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при ранении нельзя двигаться, этим предотвращается дополнительная потеря крови;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необходимо запомнить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Подробная информация поможет впоследствии правоохранительным органам в установлении личностей террористов.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7.4. При освобождении необходимо: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неподвижно лежать на полу лицом вниз, голову закрыть руками, оставаясь в таком положении до конца штурма;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держаться, по возможности, подальше от проемов дверей, окон;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ни в коем случае нельзя бежать навстречу работникам спецслужб или от них, так как вас могут принять за преступников;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после хлопков разрывающихся свето-шумовых гранат, когда резкий свет бьет в глаза, звук ударяет по ушам, чувствуется резкий запах дыма, необходимо просто упасть на пол, закрыть глаза, ни в коем случае их не тереть, закрыть голову руками и ждать, пока сотрудники специальных подразделений не выведут вас из здания.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8. Эвакуация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>8.1. Действия при поступлении информации об эвакуации: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без спешки и паники убрать рабочие документы в сейф или закрывающийся на ключ ящик стола;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взять с собой личные вещи, документы, ценности;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выключить оргтехнику, электроприборы;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закрыть дверь на ключ и двигаться маршрутами, обозначенными в схемах эвакуации;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- отойти от здания и выполнять команды руководителя эвакуацией.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center"/>
        <w:outlineLvl w:val="0"/>
      </w:pPr>
      <w:r>
        <w:t>9. Правила оказания первой медицинской помощи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>9.1. Правила оказания первой медицинской самопомощи.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 xml:space="preserve">При ранении постараться перевязать рану платком, полотенцем, шарфом, куском ткани. </w:t>
      </w:r>
      <w:r>
        <w:lastRenderedPageBreak/>
        <w:t>Кровотечение останавливается прижатием вены к костному выступу или наложением давящей повязки, использовать для этого ремень, платок, косынку, полосу прочной ткани. Окажите помощь тому, кто находится рядом, но в более тяжелом положении.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9.2. Оказание первой медицинской помощи пострадавшим.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Остановить кровотечение при его наличии.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 xml:space="preserve">При артериальном кровотечении кровь яркая, алая, выплескивается из артерии фонтаном. В случае сильного кровотечения на кисти или предплечье необходимо максимально согнуть локтевой сустав; при кровотечении на стопе и голени - согнуть ногу в коленном суставе. При артериальном кровотечении на бедре -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</w:t>
      </w:r>
      <w:proofErr w:type="gramStart"/>
      <w:r>
        <w:t>достаточно максимально</w:t>
      </w:r>
      <w:proofErr w:type="gramEnd"/>
      <w:r>
        <w:t xml:space="preserve"> поднять конечность и наложить тугую повязку.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После остановки кровотечения края раны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При наличии шокового состояния пострадавшего необходимо положить или усадить пострадавшего так, чтобы его руки и ноги были несколько приподняты; использовать обезболивающие средства; закутать пострадавшего, чтобы обеспечить максимальное тепло.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В случаях ранения категорически нельзя промывать рану, извлекать любые инородные тела, класть в рану вату, смоченную йодом.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На небольшие ожоговые раны следует накладывать трехслойную повязку, если возможно, смоченную раствором фурацилина.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При ранении в голову пострадавшего укладывают горизонтально, обеспечивают покой. Учитывать, что ранению в голову обычно сопутствует сотрясение мозга. Рану головы (исключая ранения лица) не трогать. В случае получения ранения в лицо следует зажать рану стерильным тампоном, салфеткой или платком. При ранениях позвоночника пострадавшего необходимо обездвижить и уложить. После этого пострадавшего не трогать до прибытия медиков.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:rsidR="00913091" w:rsidRDefault="00913091">
      <w:pPr>
        <w:pStyle w:val="ConsPlusNormal"/>
        <w:spacing w:before="220"/>
        <w:ind w:firstLine="540"/>
        <w:jc w:val="both"/>
      </w:pPr>
      <w:proofErr w:type="gramStart"/>
      <w:r>
        <w:t>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 - плотно зажать рану ладонью.</w:t>
      </w:r>
      <w:proofErr w:type="gramEnd"/>
      <w:r>
        <w:t xml:space="preserve"> Пострадавшего усаживают в полусидячее положение.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t>_______________________ (наименование должности)</w:t>
      </w:r>
    </w:p>
    <w:p w:rsidR="00913091" w:rsidRDefault="00913091">
      <w:pPr>
        <w:pStyle w:val="ConsPlusNormal"/>
        <w:spacing w:before="220"/>
        <w:ind w:firstLine="540"/>
        <w:jc w:val="both"/>
      </w:pPr>
      <w:r>
        <w:t>__________________ (подпись) / _____________________ (Ф.И.О.)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ind w:firstLine="540"/>
        <w:jc w:val="both"/>
      </w:pPr>
      <w:r>
        <w:lastRenderedPageBreak/>
        <w:t xml:space="preserve">"___"___________ ____ </w:t>
      </w:r>
      <w:proofErr w:type="gramStart"/>
      <w:r>
        <w:t>г</w:t>
      </w:r>
      <w:proofErr w:type="gramEnd"/>
      <w:r>
        <w:t>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nformat"/>
        <w:jc w:val="both"/>
      </w:pPr>
      <w:r>
        <w:t xml:space="preserve">    Согласовано:</w:t>
      </w:r>
    </w:p>
    <w:p w:rsidR="00913091" w:rsidRDefault="00913091">
      <w:pPr>
        <w:pStyle w:val="ConsPlusNonformat"/>
        <w:jc w:val="both"/>
      </w:pPr>
      <w:r>
        <w:t xml:space="preserve">    _____________________ __________________ ____________________</w:t>
      </w:r>
    </w:p>
    <w:p w:rsidR="00913091" w:rsidRDefault="00913091">
      <w:pPr>
        <w:pStyle w:val="ConsPlusNonformat"/>
        <w:jc w:val="both"/>
      </w:pPr>
      <w:r>
        <w:t xml:space="preserve">                               (подпись)            (Ф.И.О.)</w:t>
      </w:r>
    </w:p>
    <w:p w:rsidR="00913091" w:rsidRDefault="00913091">
      <w:pPr>
        <w:pStyle w:val="ConsPlusNonformat"/>
        <w:jc w:val="both"/>
      </w:pPr>
    </w:p>
    <w:p w:rsidR="00913091" w:rsidRDefault="00913091">
      <w:pPr>
        <w:pStyle w:val="ConsPlusNonformat"/>
        <w:jc w:val="both"/>
      </w:pPr>
      <w:r>
        <w:t xml:space="preserve">    С инструкцией ознакомле</w:t>
      </w:r>
      <w:proofErr w:type="gramStart"/>
      <w:r>
        <w:t>н(</w:t>
      </w:r>
      <w:proofErr w:type="gramEnd"/>
      <w:r>
        <w:t>а):</w:t>
      </w:r>
    </w:p>
    <w:p w:rsidR="00913091" w:rsidRDefault="00913091">
      <w:pPr>
        <w:pStyle w:val="ConsPlusNonformat"/>
        <w:jc w:val="both"/>
      </w:pPr>
      <w:r>
        <w:t xml:space="preserve">    (или: инструкцию получи</w:t>
      </w:r>
      <w:proofErr w:type="gramStart"/>
      <w:r>
        <w:t>л(</w:t>
      </w:r>
      <w:proofErr w:type="gramEnd"/>
      <w:r>
        <w:t>а)) __________________ ____________________</w:t>
      </w:r>
    </w:p>
    <w:p w:rsidR="00913091" w:rsidRDefault="00913091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913091" w:rsidRDefault="00913091">
      <w:pPr>
        <w:pStyle w:val="ConsPlusNonformat"/>
        <w:jc w:val="both"/>
      </w:pPr>
      <w:r>
        <w:t xml:space="preserve">    "___"___________ ____ </w:t>
      </w:r>
      <w:proofErr w:type="gramStart"/>
      <w:r>
        <w:t>г</w:t>
      </w:r>
      <w:proofErr w:type="gramEnd"/>
      <w:r>
        <w:t>.</w:t>
      </w: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jc w:val="both"/>
      </w:pPr>
    </w:p>
    <w:p w:rsidR="00913091" w:rsidRDefault="009130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7F3" w:rsidRDefault="004077F3"/>
    <w:sectPr w:rsidR="004077F3" w:rsidSect="0028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13091"/>
    <w:rsid w:val="0015304E"/>
    <w:rsid w:val="001970C0"/>
    <w:rsid w:val="004077F3"/>
    <w:rsid w:val="005D542B"/>
    <w:rsid w:val="00913091"/>
    <w:rsid w:val="00BC32F8"/>
    <w:rsid w:val="00D1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30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130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D63895812CB4676BF97EACBBD730B4C94569D7DAD7BC84AF1B30FAE598A20BB680E30FFFAB19AD55C779D2FCE1E88A11B7217A80AC81Ck8G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FD63895812CB4676BF97EACBBD730B4B925E9473A47BC84AF1B30FAE598A20A968563CFFF2AF9BD54921CC69k9G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D63895812CB4676BF97EACBBD730B499356927AA47BC84AF1B30FAE598A20A968563CFFF2AF9BD54921CC69k9G8F" TargetMode="External"/><Relationship Id="rId5" Type="http://schemas.openxmlformats.org/officeDocument/2006/relationships/hyperlink" Target="consultantplus://offline/ref=FBFD63895812CB4676BF97EACBBD730B4B9F5B9578AC7BC84AF1B30FAE598A20A968563CFFF2AF9BD54921CC69k9G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3358</Words>
  <Characters>19143</Characters>
  <Application>Microsoft Office Word</Application>
  <DocSecurity>0</DocSecurity>
  <Lines>159</Lines>
  <Paragraphs>44</Paragraphs>
  <ScaleCrop>false</ScaleCrop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lisovskaya_og</dc:creator>
  <cp:lastModifiedBy>lisovskaya_og</cp:lastModifiedBy>
  <cp:revision>1</cp:revision>
  <dcterms:created xsi:type="dcterms:W3CDTF">2023-02-08T05:06:00Z</dcterms:created>
  <dcterms:modified xsi:type="dcterms:W3CDTF">2023-02-08T05:07:00Z</dcterms:modified>
</cp:coreProperties>
</file>